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38"/>
        <w:jc w:val="center"/>
        <w:rPr>
          <w:rFonts w:hint="eastAsia" w:ascii="宋体" w:hAnsi="宋体" w:eastAsia="宋体" w:cs="宋体"/>
          <w:b/>
          <w:bCs/>
          <w:color w:val="333333"/>
          <w:kern w:val="0"/>
          <w:sz w:val="44"/>
          <w:szCs w:val="44"/>
        </w:rPr>
      </w:pPr>
      <w:bookmarkStart w:id="0" w:name="_GoBack"/>
      <w:r>
        <w:rPr>
          <w:rFonts w:hint="eastAsia" w:ascii="宋体" w:hAnsi="宋体" w:eastAsia="宋体" w:cs="宋体"/>
          <w:b/>
          <w:bCs/>
          <w:color w:val="333333"/>
          <w:kern w:val="0"/>
          <w:sz w:val="44"/>
          <w:szCs w:val="44"/>
        </w:rPr>
        <w:t>承 诺 书</w:t>
      </w:r>
      <w:bookmarkEnd w:id="0"/>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根据《中华全国律师协会申请律师执业人员实习管理规则》的规定，本律所郑重承诺：</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一、</w:t>
      </w:r>
      <w:r>
        <w:rPr>
          <w:rFonts w:hint="eastAsia" w:ascii="仿宋" w:hAnsi="仿宋" w:eastAsia="仿宋" w:cs="仿宋"/>
          <w:b/>
          <w:bCs/>
          <w:sz w:val="24"/>
          <w:szCs w:val="24"/>
          <w:lang w:val="en-US" w:eastAsia="zh-Hans"/>
        </w:rPr>
        <w:t>本所</w:t>
      </w:r>
      <w:r>
        <w:rPr>
          <w:rFonts w:hint="eastAsia" w:ascii="仿宋" w:hAnsi="仿宋" w:eastAsia="仿宋" w:cs="仿宋"/>
          <w:b/>
          <w:bCs/>
          <w:sz w:val="24"/>
          <w:szCs w:val="24"/>
        </w:rPr>
        <w:t>符合下列条件：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（一）拥护中国共产党领导，拥护社会主义法治，尊崇宪法，遵守法律法规和律师行业规范；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（二）按照规定接受律师事务所年度检查考核，且考核结果合格；</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（三）符合当地律师协会规定的接收实习人员的其他条件。</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Hans"/>
        </w:rPr>
        <w:t>二、本所不具有下列情形</w:t>
      </w:r>
      <w:r>
        <w:rPr>
          <w:rFonts w:hint="eastAsia" w:ascii="仿宋" w:hAnsi="仿宋" w:eastAsia="仿宋" w:cs="仿宋"/>
          <w:b/>
          <w:bCs/>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（一）无符合规定条件的实习指导律师的；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（二）受到警告、罚款、没收违法所得的行政处罚或者训诫、警告、通报批评、公开谴责的行业处分，自被处罚或者处分之日起未满一年的；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（三）受到停业整顿行政处罚或者律师协会中止会员权利的行业处分，处罚、处分期限未满或者期限届满后未满三年的；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（四）受到禁止接收实习人员实习的处分，处分期限未满的；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（五）律师事务所党组织因违反党章和其他党内法规，不履行或者不正确履行职责被问责后未满一年的；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（六）发生《律师事务所管理办法》第三十一条规定的终止事由的；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（七）未履行《律师事务所管理办法》第五十条规定的管理职责的；</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（八）因严重失信行为被国家有关单位确定为失信联合惩戒对象并纳入相关国家信用信息共享平台的。</w:t>
      </w:r>
    </w:p>
    <w:p>
      <w:pPr>
        <w:keepNext w:val="0"/>
        <w:keepLines w:val="0"/>
        <w:pageBreakBefore w:val="0"/>
        <w:widowControl w:val="0"/>
        <w:kinsoku/>
        <w:wordWrap/>
        <w:overflowPunct/>
        <w:topLinePunct w:val="0"/>
        <w:autoSpaceDE/>
        <w:autoSpaceDN/>
        <w:bidi w:val="0"/>
        <w:adjustRightInd/>
        <w:snapToGrid/>
        <w:spacing w:line="480" w:lineRule="exact"/>
        <w:ind w:firstLine="4080" w:firstLineChars="1700"/>
        <w:jc w:val="center"/>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firstLine="4080" w:firstLineChars="1700"/>
        <w:jc w:val="center"/>
        <w:textAlignment w:val="auto"/>
        <w:rPr>
          <w:rFonts w:ascii="仿宋" w:hAnsi="仿宋" w:eastAsia="仿宋" w:cs="仿宋"/>
          <w:sz w:val="24"/>
          <w:szCs w:val="24"/>
        </w:rPr>
      </w:pPr>
      <w:r>
        <w:rPr>
          <w:rFonts w:hint="eastAsia" w:ascii="仿宋" w:hAnsi="仿宋" w:eastAsia="仿宋" w:cs="仿宋"/>
          <w:sz w:val="24"/>
          <w:szCs w:val="24"/>
        </w:rPr>
        <w:t>律所盖章：</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right"/>
        <w:textAlignment w:val="auto"/>
        <w:rPr>
          <w:rFonts w:ascii="仿宋" w:hAnsi="仿宋" w:eastAsia="仿宋" w:cs="仿宋"/>
          <w:sz w:val="24"/>
          <w:szCs w:val="24"/>
        </w:rPr>
      </w:pPr>
      <w:r>
        <w:rPr>
          <w:rFonts w:hint="eastAsia" w:ascii="仿宋" w:hAnsi="仿宋" w:eastAsia="仿宋" w:cs="仿宋"/>
          <w:sz w:val="24"/>
          <w:szCs w:val="24"/>
        </w:rPr>
        <w:t xml:space="preserve">年   </w:t>
      </w:r>
      <w:r>
        <w:rPr>
          <w:rFonts w:ascii="仿宋" w:hAnsi="仿宋" w:eastAsia="仿宋" w:cs="仿宋"/>
          <w:sz w:val="24"/>
          <w:szCs w:val="24"/>
        </w:rPr>
        <w:t xml:space="preserve"> </w:t>
      </w:r>
      <w:r>
        <w:rPr>
          <w:rFonts w:hint="eastAsia" w:ascii="仿宋" w:hAnsi="仿宋" w:eastAsia="仿宋" w:cs="仿宋"/>
          <w:sz w:val="24"/>
          <w:szCs w:val="24"/>
        </w:rPr>
        <w:t xml:space="preserve">月 </w:t>
      </w:r>
      <w:r>
        <w:rPr>
          <w:rFonts w:ascii="仿宋" w:hAnsi="仿宋" w:eastAsia="仿宋" w:cs="仿宋"/>
          <w:sz w:val="24"/>
          <w:szCs w:val="24"/>
        </w:rPr>
        <w:t xml:space="preserve"> </w:t>
      </w:r>
      <w:r>
        <w:rPr>
          <w:rFonts w:hint="eastAsia" w:ascii="仿宋" w:hAnsi="仿宋" w:eastAsia="仿宋" w:cs="仿宋"/>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21F"/>
    <w:rsid w:val="000221F1"/>
    <w:rsid w:val="002B621F"/>
    <w:rsid w:val="009B2CBD"/>
    <w:rsid w:val="00D43D47"/>
    <w:rsid w:val="0C7426B6"/>
    <w:rsid w:val="1F801F77"/>
    <w:rsid w:val="205A6547"/>
    <w:rsid w:val="27DB5003"/>
    <w:rsid w:val="47CA3141"/>
    <w:rsid w:val="4CB12E2A"/>
    <w:rsid w:val="5EFA3250"/>
    <w:rsid w:val="FEE70408"/>
    <w:rsid w:val="FFF2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Words>
  <Characters>474</Characters>
  <Lines>3</Lines>
  <Paragraphs>1</Paragraphs>
  <TotalTime>0</TotalTime>
  <ScaleCrop>false</ScaleCrop>
  <LinksUpToDate>false</LinksUpToDate>
  <CharactersWithSpaces>556</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2021-05-05T00:51:00Z</dcterms:created>
  <dc:creator>李 洁</dc:creator>
  <cp:lastModifiedBy>lawyerwhy</cp:lastModifiedBy>
  <dcterms:modified xsi:type="dcterms:W3CDTF">2021-05-06T12:42:03Z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y fmtid="{D5CDD505-2E9C-101B-9397-08002B2CF9AE}" pid="3" name="ICV">
    <vt:lpwstr>F9DB6C6794E744E0A60C0384F09EDEF7</vt:lpwstr>
  </property>
</Properties>
</file>